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5"/>
        <w:gridCol w:w="2387"/>
        <w:gridCol w:w="2387"/>
        <w:gridCol w:w="2129"/>
      </w:tblGrid>
      <w:tr w:rsidR="00F31ECC" w:rsidRPr="00242F88" w:rsidTr="00464DFE">
        <w:trPr>
          <w:trHeight w:val="1975"/>
        </w:trPr>
        <w:tc>
          <w:tcPr>
            <w:tcW w:w="3854" w:type="pct"/>
            <w:gridSpan w:val="3"/>
          </w:tcPr>
          <w:p w:rsidR="00F31ECC" w:rsidRDefault="00F31ECC" w:rsidP="00464DFE">
            <w:pPr>
              <w:rPr>
                <w:rFonts w:asciiTheme="minorHAnsi" w:hAnsiTheme="minorHAnsi"/>
                <w:color w:val="auto"/>
              </w:rPr>
            </w:pPr>
            <w:r w:rsidRPr="00E16BC1">
              <w:rPr>
                <w:rFonts w:asciiTheme="minorHAnsi" w:hAnsiTheme="minorHAnsi"/>
                <w:noProof/>
                <w:color w:val="auto"/>
                <w:sz w:val="22"/>
                <w:szCs w:val="22"/>
                <w:lang w:val="fr-FR" w:eastAsia="fr-FR"/>
              </w:rPr>
              <w:drawing>
                <wp:inline distT="0" distB="0" distL="0" distR="0">
                  <wp:extent cx="468581" cy="726440"/>
                  <wp:effectExtent l="19050" t="0" r="7669" b="0"/>
                  <wp:docPr id="4" name="Image 1" descr="UND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DP"/>
                          <pic:cNvPicPr>
                            <a:picLocks noChangeAspect="1" noChangeArrowheads="1"/>
                          </pic:cNvPicPr>
                        </pic:nvPicPr>
                        <pic:blipFill>
                          <a:blip r:embed="rId6" cstate="print"/>
                          <a:srcRect/>
                          <a:stretch>
                            <a:fillRect/>
                          </a:stretch>
                        </pic:blipFill>
                        <pic:spPr bwMode="auto">
                          <a:xfrm>
                            <a:off x="0" y="0"/>
                            <a:ext cx="468000" cy="725539"/>
                          </a:xfrm>
                          <a:prstGeom prst="rect">
                            <a:avLst/>
                          </a:prstGeom>
                          <a:noFill/>
                          <a:ln w="9525">
                            <a:noFill/>
                            <a:miter lim="800000"/>
                            <a:headEnd/>
                            <a:tailEnd/>
                          </a:ln>
                        </pic:spPr>
                      </pic:pic>
                    </a:graphicData>
                  </a:graphic>
                </wp:inline>
              </w:drawing>
            </w:r>
          </w:p>
          <w:p w:rsidR="00F31ECC" w:rsidRDefault="00F31ECC" w:rsidP="00464DFE">
            <w:pPr>
              <w:rPr>
                <w:rFonts w:ascii="Trebuchet MS" w:hAnsi="Trebuchet MS"/>
                <w:b/>
                <w:i/>
                <w:sz w:val="16"/>
                <w:szCs w:val="16"/>
              </w:rPr>
            </w:pPr>
            <w:r>
              <w:rPr>
                <w:rFonts w:ascii="Trebuchet MS" w:hAnsi="Trebuchet MS"/>
                <w:b/>
                <w:i/>
                <w:sz w:val="16"/>
                <w:szCs w:val="16"/>
              </w:rPr>
              <w:t xml:space="preserve"> </w:t>
            </w:r>
            <w:r w:rsidRPr="00BC0F3D">
              <w:rPr>
                <w:rFonts w:ascii="Trebuchet MS" w:hAnsi="Trebuchet MS"/>
                <w:b/>
                <w:i/>
                <w:sz w:val="16"/>
                <w:szCs w:val="16"/>
              </w:rPr>
              <w:t>Au Service</w:t>
            </w:r>
          </w:p>
          <w:p w:rsidR="00F31ECC" w:rsidRDefault="00F31ECC" w:rsidP="00464DFE">
            <w:pPr>
              <w:rPr>
                <w:rFonts w:ascii="Trebuchet MS" w:hAnsi="Trebuchet MS"/>
                <w:b/>
                <w:i/>
                <w:sz w:val="16"/>
                <w:szCs w:val="16"/>
              </w:rPr>
            </w:pPr>
            <w:r>
              <w:rPr>
                <w:rFonts w:ascii="Trebuchet MS" w:hAnsi="Trebuchet MS"/>
                <w:b/>
                <w:i/>
                <w:sz w:val="16"/>
                <w:szCs w:val="16"/>
              </w:rPr>
              <w:t xml:space="preserve"> d</w:t>
            </w:r>
            <w:r w:rsidRPr="00BC0F3D">
              <w:rPr>
                <w:rFonts w:ascii="Trebuchet MS" w:hAnsi="Trebuchet MS"/>
                <w:b/>
                <w:i/>
                <w:sz w:val="16"/>
                <w:szCs w:val="16"/>
              </w:rPr>
              <w:t>es peuples</w:t>
            </w:r>
          </w:p>
          <w:p w:rsidR="00F31ECC" w:rsidRPr="008C09CC" w:rsidRDefault="00F31ECC" w:rsidP="00464DFE">
            <w:pPr>
              <w:rPr>
                <w:rFonts w:asciiTheme="minorHAnsi" w:hAnsiTheme="minorHAnsi"/>
                <w:color w:val="auto"/>
              </w:rPr>
            </w:pPr>
            <w:r>
              <w:rPr>
                <w:rFonts w:ascii="Trebuchet MS" w:hAnsi="Trebuchet MS"/>
                <w:b/>
                <w:i/>
                <w:sz w:val="16"/>
                <w:szCs w:val="16"/>
              </w:rPr>
              <w:t>e</w:t>
            </w:r>
            <w:r w:rsidRPr="00BC0F3D">
              <w:rPr>
                <w:rFonts w:ascii="Trebuchet MS" w:hAnsi="Trebuchet MS"/>
                <w:b/>
                <w:i/>
                <w:sz w:val="16"/>
                <w:szCs w:val="16"/>
              </w:rPr>
              <w:t>t des nations</w:t>
            </w:r>
          </w:p>
          <w:p w:rsidR="00F31ECC" w:rsidRPr="008C09CC" w:rsidRDefault="00F31ECC" w:rsidP="00464DFE">
            <w:pPr>
              <w:rPr>
                <w:rFonts w:asciiTheme="minorHAnsi" w:hAnsiTheme="minorHAnsi"/>
                <w:color w:val="auto"/>
              </w:rPr>
            </w:pPr>
          </w:p>
          <w:p w:rsidR="00F31ECC" w:rsidRPr="008C09CC" w:rsidRDefault="00F31ECC" w:rsidP="00464DFE">
            <w:pPr>
              <w:rPr>
                <w:rFonts w:asciiTheme="minorHAnsi" w:hAnsiTheme="minorHAnsi"/>
                <w:color w:val="auto"/>
              </w:rPr>
            </w:pPr>
          </w:p>
        </w:tc>
        <w:tc>
          <w:tcPr>
            <w:tcW w:w="1146" w:type="pct"/>
          </w:tcPr>
          <w:p w:rsidR="00F31ECC" w:rsidRPr="008C09CC" w:rsidRDefault="00F31ECC" w:rsidP="00464DFE">
            <w:pPr>
              <w:rPr>
                <w:rFonts w:asciiTheme="minorHAnsi" w:hAnsiTheme="minorHAnsi"/>
                <w:b/>
                <w:color w:val="auto"/>
                <w:lang w:val="en-US"/>
              </w:rPr>
            </w:pPr>
            <w:r w:rsidRPr="008C09CC">
              <w:rPr>
                <w:rFonts w:asciiTheme="minorHAnsi" w:hAnsiTheme="minorHAnsi"/>
                <w:b/>
                <w:color w:val="auto"/>
                <w:sz w:val="22"/>
                <w:szCs w:val="22"/>
                <w:lang w:val="en-US"/>
              </w:rPr>
              <w:t>MISSION/MEETING</w:t>
            </w:r>
          </w:p>
          <w:p w:rsidR="00F31ECC" w:rsidRPr="008C09CC" w:rsidRDefault="00F31ECC" w:rsidP="00464DFE">
            <w:pPr>
              <w:rPr>
                <w:rFonts w:asciiTheme="minorHAnsi" w:hAnsiTheme="minorHAnsi"/>
                <w:b/>
                <w:color w:val="auto"/>
                <w:lang w:val="en-US"/>
              </w:rPr>
            </w:pPr>
            <w:r w:rsidRPr="008C09CC">
              <w:rPr>
                <w:rFonts w:asciiTheme="minorHAnsi" w:hAnsiTheme="minorHAnsi"/>
                <w:b/>
                <w:color w:val="auto"/>
                <w:sz w:val="22"/>
                <w:szCs w:val="22"/>
                <w:lang w:val="en-US"/>
              </w:rPr>
              <w:t>REPORT SUMMARY</w:t>
            </w:r>
          </w:p>
          <w:p w:rsidR="00F31ECC" w:rsidRPr="008C09CC" w:rsidRDefault="00F31ECC" w:rsidP="00464DFE">
            <w:pPr>
              <w:rPr>
                <w:rFonts w:asciiTheme="minorHAnsi" w:hAnsiTheme="minorHAnsi"/>
                <w:b/>
                <w:color w:val="auto"/>
                <w:lang w:val="en-US"/>
              </w:rPr>
            </w:pPr>
          </w:p>
          <w:p w:rsidR="00F31ECC" w:rsidRPr="008C09CC" w:rsidRDefault="00F31ECC" w:rsidP="00FD71A0">
            <w:pPr>
              <w:rPr>
                <w:rFonts w:asciiTheme="minorHAnsi" w:hAnsiTheme="minorHAnsi"/>
                <w:color w:val="auto"/>
                <w:lang w:val="en-US"/>
              </w:rPr>
            </w:pPr>
            <w:r w:rsidRPr="008C09CC">
              <w:rPr>
                <w:rFonts w:asciiTheme="minorHAnsi" w:hAnsiTheme="minorHAnsi"/>
                <w:b/>
                <w:color w:val="auto"/>
                <w:sz w:val="22"/>
                <w:szCs w:val="22"/>
                <w:lang w:val="en-US"/>
              </w:rPr>
              <w:t xml:space="preserve">Date : le </w:t>
            </w:r>
            <w:r w:rsidR="00FD71A0">
              <w:rPr>
                <w:rFonts w:asciiTheme="minorHAnsi" w:hAnsiTheme="minorHAnsi"/>
                <w:b/>
                <w:color w:val="auto"/>
                <w:sz w:val="22"/>
                <w:szCs w:val="22"/>
                <w:lang w:val="en-US"/>
              </w:rPr>
              <w:t>24</w:t>
            </w:r>
            <w:r w:rsidRPr="008C09CC">
              <w:rPr>
                <w:rFonts w:asciiTheme="minorHAnsi" w:hAnsiTheme="minorHAnsi"/>
                <w:b/>
                <w:color w:val="auto"/>
                <w:sz w:val="22"/>
                <w:szCs w:val="22"/>
                <w:lang w:val="en-US"/>
              </w:rPr>
              <w:t>/0</w:t>
            </w:r>
            <w:r w:rsidR="00FD71A0">
              <w:rPr>
                <w:rFonts w:asciiTheme="minorHAnsi" w:hAnsiTheme="minorHAnsi"/>
                <w:b/>
                <w:color w:val="auto"/>
                <w:sz w:val="22"/>
                <w:szCs w:val="22"/>
                <w:lang w:val="en-US"/>
              </w:rPr>
              <w:t>5</w:t>
            </w:r>
            <w:r w:rsidRPr="008C09CC">
              <w:rPr>
                <w:rFonts w:asciiTheme="minorHAnsi" w:hAnsiTheme="minorHAnsi"/>
                <w:b/>
                <w:color w:val="auto"/>
                <w:sz w:val="22"/>
                <w:szCs w:val="22"/>
                <w:lang w:val="en-US"/>
              </w:rPr>
              <w:t>/2013</w:t>
            </w:r>
          </w:p>
        </w:tc>
      </w:tr>
      <w:tr w:rsidR="00F31ECC" w:rsidRPr="008C09CC" w:rsidTr="00464DFE">
        <w:trPr>
          <w:trHeight w:val="1026"/>
        </w:trPr>
        <w:tc>
          <w:tcPr>
            <w:tcW w:w="1284" w:type="pct"/>
          </w:tcPr>
          <w:p w:rsidR="00F31ECC" w:rsidRPr="00E44062" w:rsidRDefault="00F31ECC" w:rsidP="00464DFE">
            <w:pPr>
              <w:rPr>
                <w:rFonts w:asciiTheme="minorHAnsi" w:hAnsiTheme="minorHAnsi"/>
                <w:b/>
                <w:color w:val="auto"/>
                <w:lang w:val="en-US"/>
              </w:rPr>
            </w:pPr>
            <w:r w:rsidRPr="00E44062">
              <w:rPr>
                <w:rFonts w:asciiTheme="minorHAnsi" w:hAnsiTheme="minorHAnsi"/>
                <w:b/>
                <w:color w:val="auto"/>
                <w:sz w:val="22"/>
                <w:szCs w:val="22"/>
                <w:lang w:val="en-US"/>
              </w:rPr>
              <w:t>Name:</w:t>
            </w:r>
          </w:p>
          <w:p w:rsidR="00F31ECC" w:rsidRPr="00E44062" w:rsidRDefault="00F31ECC" w:rsidP="00464DFE">
            <w:pPr>
              <w:rPr>
                <w:rFonts w:asciiTheme="minorHAnsi" w:hAnsiTheme="minorHAnsi"/>
                <w:color w:val="auto"/>
                <w:lang w:val="en-US"/>
              </w:rPr>
            </w:pPr>
            <w:r w:rsidRPr="00E44062">
              <w:rPr>
                <w:rFonts w:asciiTheme="minorHAnsi" w:hAnsiTheme="minorHAnsi"/>
                <w:color w:val="auto"/>
                <w:sz w:val="22"/>
                <w:szCs w:val="22"/>
                <w:lang w:val="en-US"/>
              </w:rPr>
              <w:t xml:space="preserve">Sophie Nyirabakwiye </w:t>
            </w:r>
            <w:r w:rsidR="00E44062" w:rsidRPr="00E44062">
              <w:rPr>
                <w:rFonts w:asciiTheme="minorHAnsi" w:hAnsiTheme="minorHAnsi"/>
                <w:color w:val="auto"/>
                <w:sz w:val="22"/>
                <w:szCs w:val="22"/>
                <w:lang w:val="en-US"/>
              </w:rPr>
              <w:t>–</w:t>
            </w:r>
            <w:r w:rsidRPr="00E44062">
              <w:rPr>
                <w:rFonts w:asciiTheme="minorHAnsi" w:hAnsiTheme="minorHAnsi"/>
                <w:color w:val="auto"/>
                <w:sz w:val="22"/>
                <w:szCs w:val="22"/>
                <w:lang w:val="en-US"/>
              </w:rPr>
              <w:t xml:space="preserve"> PNUD</w:t>
            </w:r>
          </w:p>
          <w:p w:rsidR="00E44062" w:rsidRPr="00E44062" w:rsidRDefault="00E44062" w:rsidP="00464DFE">
            <w:pPr>
              <w:rPr>
                <w:rFonts w:asciiTheme="minorHAnsi" w:hAnsiTheme="minorHAnsi"/>
                <w:color w:val="auto"/>
                <w:lang w:val="en-US"/>
              </w:rPr>
            </w:pPr>
            <w:r w:rsidRPr="00E44062">
              <w:rPr>
                <w:rFonts w:asciiTheme="minorHAnsi" w:hAnsiTheme="minorHAnsi"/>
                <w:color w:val="auto"/>
                <w:sz w:val="22"/>
                <w:szCs w:val="22"/>
                <w:lang w:val="en-US"/>
              </w:rPr>
              <w:t>Aly Adamou</w:t>
            </w:r>
            <w:r w:rsidR="00FD71A0">
              <w:rPr>
                <w:rFonts w:asciiTheme="minorHAnsi" w:hAnsiTheme="minorHAnsi"/>
                <w:color w:val="auto"/>
                <w:sz w:val="22"/>
                <w:szCs w:val="22"/>
                <w:lang w:val="en-US"/>
              </w:rPr>
              <w:t xml:space="preserve"> - PNUD</w:t>
            </w:r>
          </w:p>
        </w:tc>
        <w:tc>
          <w:tcPr>
            <w:tcW w:w="1285" w:type="pct"/>
          </w:tcPr>
          <w:p w:rsidR="00F31ECC" w:rsidRPr="008C09CC" w:rsidRDefault="00F31ECC" w:rsidP="00464DFE">
            <w:pPr>
              <w:rPr>
                <w:rFonts w:asciiTheme="minorHAnsi" w:hAnsiTheme="minorHAnsi"/>
                <w:b/>
                <w:color w:val="auto"/>
                <w:lang w:val="en-US"/>
              </w:rPr>
            </w:pPr>
            <w:r w:rsidRPr="008C09CC">
              <w:rPr>
                <w:rFonts w:asciiTheme="minorHAnsi" w:hAnsiTheme="minorHAnsi"/>
                <w:b/>
                <w:color w:val="auto"/>
                <w:sz w:val="22"/>
                <w:szCs w:val="22"/>
                <w:lang w:val="en-US"/>
              </w:rPr>
              <w:t>Unit:</w:t>
            </w:r>
          </w:p>
          <w:p w:rsidR="00F31ECC" w:rsidRPr="008C09CC" w:rsidRDefault="00F31ECC" w:rsidP="00464DFE">
            <w:pPr>
              <w:rPr>
                <w:rFonts w:asciiTheme="minorHAnsi" w:hAnsiTheme="minorHAnsi"/>
                <w:color w:val="auto"/>
                <w:lang w:val="en-US"/>
              </w:rPr>
            </w:pPr>
            <w:r w:rsidRPr="008C09CC">
              <w:rPr>
                <w:rFonts w:asciiTheme="minorHAnsi" w:hAnsiTheme="minorHAnsi"/>
                <w:color w:val="auto"/>
                <w:sz w:val="22"/>
                <w:szCs w:val="22"/>
                <w:lang w:val="en-US"/>
              </w:rPr>
              <w:t>UNDP Niger CO</w:t>
            </w:r>
          </w:p>
        </w:tc>
        <w:tc>
          <w:tcPr>
            <w:tcW w:w="1285" w:type="pct"/>
          </w:tcPr>
          <w:p w:rsidR="00F31ECC" w:rsidRPr="008C09CC" w:rsidRDefault="00F31ECC" w:rsidP="00464DFE">
            <w:pPr>
              <w:rPr>
                <w:rFonts w:asciiTheme="minorHAnsi" w:hAnsiTheme="minorHAnsi"/>
                <w:b/>
                <w:color w:val="auto"/>
                <w:lang w:val="en-US"/>
              </w:rPr>
            </w:pPr>
            <w:r w:rsidRPr="008C09CC">
              <w:rPr>
                <w:rFonts w:asciiTheme="minorHAnsi" w:hAnsiTheme="minorHAnsi"/>
                <w:b/>
                <w:color w:val="auto"/>
                <w:sz w:val="22"/>
                <w:szCs w:val="22"/>
                <w:lang w:val="en-US"/>
              </w:rPr>
              <w:t>Tel No.:</w:t>
            </w:r>
          </w:p>
          <w:p w:rsidR="00F31ECC" w:rsidRPr="008C09CC" w:rsidRDefault="00F31ECC" w:rsidP="00464DFE">
            <w:pPr>
              <w:rPr>
                <w:rFonts w:asciiTheme="minorHAnsi" w:hAnsiTheme="minorHAnsi"/>
                <w:color w:val="auto"/>
                <w:lang w:val="en-US"/>
              </w:rPr>
            </w:pPr>
            <w:r w:rsidRPr="008C09CC">
              <w:rPr>
                <w:rFonts w:asciiTheme="minorHAnsi" w:hAnsiTheme="minorHAnsi"/>
                <w:color w:val="auto"/>
                <w:sz w:val="22"/>
                <w:szCs w:val="22"/>
                <w:lang w:val="en-US"/>
              </w:rPr>
              <w:t>+227 20732104</w:t>
            </w:r>
          </w:p>
          <w:p w:rsidR="00F31ECC" w:rsidRPr="008C09CC" w:rsidRDefault="00F31ECC" w:rsidP="00464DFE">
            <w:pPr>
              <w:rPr>
                <w:rFonts w:asciiTheme="minorHAnsi" w:hAnsiTheme="minorHAnsi"/>
                <w:color w:val="auto"/>
                <w:lang w:val="en-US"/>
              </w:rPr>
            </w:pPr>
          </w:p>
          <w:p w:rsidR="00F31ECC" w:rsidRPr="008C09CC" w:rsidRDefault="00F31ECC" w:rsidP="00464DFE">
            <w:pPr>
              <w:rPr>
                <w:rFonts w:asciiTheme="minorHAnsi" w:hAnsiTheme="minorHAnsi"/>
                <w:color w:val="auto"/>
                <w:lang w:val="en-US"/>
              </w:rPr>
            </w:pPr>
          </w:p>
          <w:p w:rsidR="00F31ECC" w:rsidRPr="008C09CC" w:rsidRDefault="00F31ECC" w:rsidP="00464DFE">
            <w:pPr>
              <w:rPr>
                <w:rFonts w:asciiTheme="minorHAnsi" w:hAnsiTheme="minorHAnsi"/>
                <w:color w:val="auto"/>
                <w:lang w:val="en-US"/>
              </w:rPr>
            </w:pPr>
          </w:p>
        </w:tc>
        <w:tc>
          <w:tcPr>
            <w:tcW w:w="1146" w:type="pct"/>
          </w:tcPr>
          <w:p w:rsidR="00F31ECC" w:rsidRPr="008C09CC" w:rsidRDefault="00F31ECC" w:rsidP="00464DFE">
            <w:pPr>
              <w:rPr>
                <w:rFonts w:asciiTheme="minorHAnsi" w:hAnsiTheme="minorHAnsi"/>
                <w:b/>
                <w:color w:val="auto"/>
                <w:lang w:val="fr-FR"/>
              </w:rPr>
            </w:pPr>
            <w:proofErr w:type="spellStart"/>
            <w:r w:rsidRPr="008C09CC">
              <w:rPr>
                <w:rFonts w:asciiTheme="minorHAnsi" w:hAnsiTheme="minorHAnsi"/>
                <w:b/>
                <w:color w:val="auto"/>
                <w:sz w:val="22"/>
                <w:szCs w:val="22"/>
                <w:lang w:val="fr-FR"/>
              </w:rPr>
              <w:t>Travel</w:t>
            </w:r>
            <w:proofErr w:type="spellEnd"/>
            <w:r w:rsidRPr="008C09CC">
              <w:rPr>
                <w:rFonts w:asciiTheme="minorHAnsi" w:hAnsiTheme="minorHAnsi"/>
                <w:b/>
                <w:color w:val="auto"/>
                <w:sz w:val="22"/>
                <w:szCs w:val="22"/>
                <w:lang w:val="fr-FR"/>
              </w:rPr>
              <w:t xml:space="preserve"> </w:t>
            </w:r>
            <w:proofErr w:type="spellStart"/>
            <w:r w:rsidRPr="008C09CC">
              <w:rPr>
                <w:rFonts w:asciiTheme="minorHAnsi" w:hAnsiTheme="minorHAnsi"/>
                <w:b/>
                <w:color w:val="auto"/>
                <w:sz w:val="22"/>
                <w:szCs w:val="22"/>
                <w:lang w:val="fr-FR"/>
              </w:rPr>
              <w:t>Authorization</w:t>
            </w:r>
            <w:proofErr w:type="spellEnd"/>
            <w:r w:rsidRPr="008C09CC">
              <w:rPr>
                <w:rFonts w:asciiTheme="minorHAnsi" w:hAnsiTheme="minorHAnsi"/>
                <w:b/>
                <w:color w:val="auto"/>
                <w:sz w:val="22"/>
                <w:szCs w:val="22"/>
                <w:lang w:val="fr-FR"/>
              </w:rPr>
              <w:t xml:space="preserve">: </w:t>
            </w:r>
          </w:p>
          <w:p w:rsidR="00F31ECC" w:rsidRPr="008C09CC" w:rsidRDefault="00F31ECC" w:rsidP="00464DFE">
            <w:pPr>
              <w:rPr>
                <w:rFonts w:asciiTheme="minorHAnsi" w:hAnsiTheme="minorHAnsi"/>
                <w:color w:val="FF0000"/>
                <w:lang w:val="fr-FR"/>
              </w:rPr>
            </w:pPr>
            <w:proofErr w:type="gramStart"/>
            <w:r w:rsidRPr="008C09CC">
              <w:rPr>
                <w:rFonts w:asciiTheme="minorHAnsi" w:hAnsiTheme="minorHAnsi"/>
                <w:color w:val="auto"/>
                <w:sz w:val="22"/>
                <w:szCs w:val="22"/>
                <w:lang w:val="fr-FR"/>
              </w:rPr>
              <w:t>TA</w:t>
            </w:r>
            <w:proofErr w:type="gramEnd"/>
            <w:r w:rsidRPr="008C09CC">
              <w:rPr>
                <w:rFonts w:asciiTheme="minorHAnsi" w:hAnsiTheme="minorHAnsi"/>
                <w:color w:val="auto"/>
                <w:sz w:val="22"/>
                <w:szCs w:val="22"/>
                <w:lang w:val="fr-FR"/>
              </w:rPr>
              <w:t xml:space="preserve"> n° ….</w:t>
            </w:r>
          </w:p>
        </w:tc>
      </w:tr>
      <w:tr w:rsidR="00F31ECC" w:rsidRPr="008C09CC" w:rsidTr="00464DFE">
        <w:tc>
          <w:tcPr>
            <w:tcW w:w="2569" w:type="pct"/>
            <w:gridSpan w:val="2"/>
          </w:tcPr>
          <w:p w:rsidR="00F31ECC" w:rsidRPr="008C09CC" w:rsidRDefault="00F31ECC" w:rsidP="00464DFE">
            <w:pPr>
              <w:rPr>
                <w:rFonts w:asciiTheme="minorHAnsi" w:hAnsiTheme="minorHAnsi"/>
                <w:b/>
                <w:color w:val="auto"/>
                <w:lang w:val="en-US"/>
              </w:rPr>
            </w:pPr>
            <w:r w:rsidRPr="008C09CC">
              <w:rPr>
                <w:rFonts w:asciiTheme="minorHAnsi" w:hAnsiTheme="minorHAnsi"/>
                <w:b/>
                <w:color w:val="auto"/>
                <w:sz w:val="22"/>
                <w:szCs w:val="22"/>
                <w:lang w:val="en-US"/>
              </w:rPr>
              <w:t>Approved Mission Itinerary:</w:t>
            </w:r>
          </w:p>
          <w:p w:rsidR="00F31ECC" w:rsidRPr="003B5F22" w:rsidRDefault="00F31ECC" w:rsidP="00464DFE">
            <w:pPr>
              <w:tabs>
                <w:tab w:val="center" w:pos="4536"/>
                <w:tab w:val="right" w:pos="9072"/>
              </w:tabs>
              <w:rPr>
                <w:rFonts w:asciiTheme="minorHAnsi" w:hAnsiTheme="minorHAnsi"/>
                <w:color w:val="auto"/>
                <w:lang w:val="en-US"/>
              </w:rPr>
            </w:pPr>
            <w:r w:rsidRPr="00B0722D">
              <w:rPr>
                <w:rFonts w:asciiTheme="minorHAnsi" w:hAnsiTheme="minorHAnsi"/>
                <w:color w:val="auto"/>
                <w:sz w:val="22"/>
                <w:szCs w:val="22"/>
                <w:lang w:val="en-US"/>
              </w:rPr>
              <w:t xml:space="preserve">Niamey – </w:t>
            </w:r>
            <w:proofErr w:type="spellStart"/>
            <w:r w:rsidR="00E44062">
              <w:rPr>
                <w:rFonts w:asciiTheme="minorHAnsi" w:hAnsiTheme="minorHAnsi"/>
                <w:color w:val="auto"/>
                <w:sz w:val="22"/>
                <w:szCs w:val="22"/>
                <w:lang w:val="en-US"/>
              </w:rPr>
              <w:t>Téra</w:t>
            </w:r>
            <w:proofErr w:type="spellEnd"/>
          </w:p>
          <w:p w:rsidR="00F31ECC" w:rsidRPr="00E44062" w:rsidRDefault="00E44062" w:rsidP="00464DFE">
            <w:pPr>
              <w:rPr>
                <w:rFonts w:asciiTheme="minorHAnsi" w:hAnsiTheme="minorHAnsi"/>
                <w:color w:val="auto"/>
                <w:lang w:val="en-US"/>
              </w:rPr>
            </w:pPr>
            <w:proofErr w:type="spellStart"/>
            <w:r>
              <w:rPr>
                <w:rFonts w:asciiTheme="minorHAnsi" w:hAnsiTheme="minorHAnsi"/>
                <w:color w:val="auto"/>
                <w:sz w:val="22"/>
                <w:szCs w:val="22"/>
                <w:lang w:val="en-US"/>
              </w:rPr>
              <w:t>Téra</w:t>
            </w:r>
            <w:proofErr w:type="spellEnd"/>
            <w:r w:rsidR="00F31ECC" w:rsidRPr="00E44062">
              <w:rPr>
                <w:rFonts w:asciiTheme="minorHAnsi" w:hAnsiTheme="minorHAnsi"/>
                <w:color w:val="auto"/>
                <w:sz w:val="22"/>
                <w:szCs w:val="22"/>
                <w:lang w:val="en-US"/>
              </w:rPr>
              <w:t>- Niamey</w:t>
            </w:r>
          </w:p>
        </w:tc>
        <w:tc>
          <w:tcPr>
            <w:tcW w:w="2431" w:type="pct"/>
            <w:gridSpan w:val="2"/>
          </w:tcPr>
          <w:p w:rsidR="00F31ECC" w:rsidRPr="008C09CC" w:rsidRDefault="00F31ECC" w:rsidP="00464DFE">
            <w:pPr>
              <w:rPr>
                <w:rFonts w:asciiTheme="minorHAnsi" w:hAnsiTheme="minorHAnsi"/>
                <w:color w:val="auto"/>
                <w:lang w:val="fr-FR"/>
              </w:rPr>
            </w:pPr>
            <w:r w:rsidRPr="008C09CC">
              <w:rPr>
                <w:rFonts w:asciiTheme="minorHAnsi" w:hAnsiTheme="minorHAnsi"/>
                <w:b/>
                <w:color w:val="auto"/>
                <w:sz w:val="22"/>
                <w:szCs w:val="22"/>
                <w:lang w:val="fr-FR"/>
              </w:rPr>
              <w:t xml:space="preserve">List of Annexes: </w:t>
            </w:r>
            <w:r w:rsidRPr="008C09CC">
              <w:rPr>
                <w:rFonts w:asciiTheme="minorHAnsi" w:hAnsiTheme="minorHAnsi"/>
                <w:color w:val="auto"/>
                <w:sz w:val="22"/>
                <w:szCs w:val="22"/>
                <w:lang w:val="fr-FR"/>
              </w:rPr>
              <w:t xml:space="preserve">TDR de la mission, </w:t>
            </w:r>
            <w:r w:rsidR="00E44062">
              <w:rPr>
                <w:rFonts w:asciiTheme="minorHAnsi" w:hAnsiTheme="minorHAnsi"/>
                <w:color w:val="auto"/>
                <w:sz w:val="22"/>
                <w:szCs w:val="22"/>
                <w:lang w:val="fr-FR"/>
              </w:rPr>
              <w:t>BTOR mission du PREP</w:t>
            </w:r>
          </w:p>
          <w:p w:rsidR="00F31ECC" w:rsidRPr="008C09CC" w:rsidRDefault="00F31ECC" w:rsidP="00464DFE">
            <w:pPr>
              <w:jc w:val="center"/>
              <w:rPr>
                <w:rFonts w:asciiTheme="minorHAnsi" w:hAnsiTheme="minorHAnsi"/>
                <w:color w:val="auto"/>
                <w:lang w:val="fr-FR"/>
              </w:rPr>
            </w:pPr>
          </w:p>
        </w:tc>
      </w:tr>
      <w:tr w:rsidR="00F31ECC" w:rsidRPr="00242F88" w:rsidTr="00464DFE">
        <w:tc>
          <w:tcPr>
            <w:tcW w:w="1284" w:type="pct"/>
            <w:tcBorders>
              <w:right w:val="nil"/>
            </w:tcBorders>
          </w:tcPr>
          <w:p w:rsidR="00F31ECC" w:rsidRPr="008C09CC" w:rsidRDefault="00F31ECC" w:rsidP="00464DFE">
            <w:pPr>
              <w:rPr>
                <w:rFonts w:asciiTheme="minorHAnsi" w:hAnsiTheme="minorHAnsi"/>
                <w:b/>
                <w:color w:val="auto"/>
                <w:lang w:val="en-US"/>
              </w:rPr>
            </w:pPr>
            <w:r w:rsidRPr="008C09CC">
              <w:rPr>
                <w:rFonts w:asciiTheme="minorHAnsi" w:hAnsiTheme="minorHAnsi"/>
                <w:b/>
                <w:color w:val="auto"/>
                <w:sz w:val="22"/>
                <w:szCs w:val="22"/>
                <w:lang w:val="en-US"/>
              </w:rPr>
              <w:t>Inclusive Travel Dates:</w:t>
            </w:r>
          </w:p>
          <w:p w:rsidR="00F31ECC" w:rsidRPr="008C09CC" w:rsidRDefault="00F31ECC" w:rsidP="00464DFE">
            <w:pPr>
              <w:rPr>
                <w:rFonts w:asciiTheme="minorHAnsi" w:hAnsiTheme="minorHAnsi"/>
                <w:color w:val="auto"/>
                <w:lang w:val="en-US"/>
              </w:rPr>
            </w:pPr>
          </w:p>
          <w:p w:rsidR="00F31ECC" w:rsidRPr="008C09CC" w:rsidRDefault="00F31ECC" w:rsidP="00464DFE">
            <w:pPr>
              <w:rPr>
                <w:rFonts w:asciiTheme="minorHAnsi" w:hAnsiTheme="minorHAnsi"/>
                <w:color w:val="auto"/>
                <w:lang w:val="en-US"/>
              </w:rPr>
            </w:pPr>
            <w:r w:rsidRPr="008C09CC">
              <w:rPr>
                <w:rFonts w:asciiTheme="minorHAnsi" w:hAnsiTheme="minorHAnsi"/>
                <w:b/>
                <w:color w:val="auto"/>
                <w:sz w:val="22"/>
                <w:szCs w:val="22"/>
                <w:lang w:val="en-US"/>
              </w:rPr>
              <w:t xml:space="preserve">From: </w:t>
            </w:r>
            <w:r w:rsidR="00E44062">
              <w:rPr>
                <w:rFonts w:asciiTheme="minorHAnsi" w:hAnsiTheme="minorHAnsi"/>
                <w:color w:val="auto"/>
                <w:sz w:val="22"/>
                <w:szCs w:val="22"/>
                <w:lang w:val="en-US"/>
              </w:rPr>
              <w:t>16</w:t>
            </w:r>
            <w:r w:rsidRPr="008C09CC">
              <w:rPr>
                <w:rFonts w:asciiTheme="minorHAnsi" w:hAnsiTheme="minorHAnsi"/>
                <w:color w:val="auto"/>
                <w:sz w:val="22"/>
                <w:szCs w:val="22"/>
                <w:lang w:val="en-US"/>
              </w:rPr>
              <w:t>/0</w:t>
            </w:r>
            <w:r w:rsidR="00E44062">
              <w:rPr>
                <w:rFonts w:asciiTheme="minorHAnsi" w:hAnsiTheme="minorHAnsi"/>
                <w:color w:val="auto"/>
                <w:sz w:val="22"/>
                <w:szCs w:val="22"/>
                <w:lang w:val="en-US"/>
              </w:rPr>
              <w:t>5</w:t>
            </w:r>
            <w:r w:rsidRPr="008C09CC">
              <w:rPr>
                <w:rFonts w:asciiTheme="minorHAnsi" w:hAnsiTheme="minorHAnsi"/>
                <w:color w:val="auto"/>
                <w:sz w:val="22"/>
                <w:szCs w:val="22"/>
                <w:lang w:val="en-US"/>
              </w:rPr>
              <w:t>/2013</w:t>
            </w:r>
          </w:p>
          <w:p w:rsidR="00F31ECC" w:rsidRPr="008C09CC" w:rsidRDefault="00F31ECC" w:rsidP="00464DFE">
            <w:pPr>
              <w:rPr>
                <w:rFonts w:asciiTheme="minorHAnsi" w:hAnsiTheme="minorHAnsi"/>
                <w:color w:val="auto"/>
                <w:lang w:val="en-US"/>
              </w:rPr>
            </w:pPr>
          </w:p>
        </w:tc>
        <w:tc>
          <w:tcPr>
            <w:tcW w:w="1285" w:type="pct"/>
            <w:tcBorders>
              <w:left w:val="nil"/>
            </w:tcBorders>
          </w:tcPr>
          <w:p w:rsidR="00F31ECC" w:rsidRPr="008C09CC" w:rsidRDefault="00F31ECC" w:rsidP="00464DFE">
            <w:pPr>
              <w:rPr>
                <w:rFonts w:asciiTheme="minorHAnsi" w:hAnsiTheme="minorHAnsi"/>
                <w:color w:val="auto"/>
                <w:lang w:val="en-US"/>
              </w:rPr>
            </w:pPr>
          </w:p>
          <w:p w:rsidR="00F31ECC" w:rsidRPr="008C09CC" w:rsidRDefault="00F31ECC" w:rsidP="00464DFE">
            <w:pPr>
              <w:rPr>
                <w:rFonts w:asciiTheme="minorHAnsi" w:hAnsiTheme="minorHAnsi"/>
                <w:color w:val="auto"/>
                <w:lang w:val="en-US"/>
              </w:rPr>
            </w:pPr>
          </w:p>
          <w:p w:rsidR="00F31ECC" w:rsidRPr="008C09CC" w:rsidRDefault="00F31ECC" w:rsidP="00E44062">
            <w:pPr>
              <w:rPr>
                <w:rFonts w:asciiTheme="minorHAnsi" w:hAnsiTheme="minorHAnsi"/>
                <w:b/>
                <w:color w:val="auto"/>
                <w:lang w:val="en-US"/>
              </w:rPr>
            </w:pPr>
            <w:r w:rsidRPr="008C09CC">
              <w:rPr>
                <w:rFonts w:asciiTheme="minorHAnsi" w:hAnsiTheme="minorHAnsi"/>
                <w:b/>
                <w:color w:val="auto"/>
                <w:sz w:val="22"/>
                <w:szCs w:val="22"/>
                <w:lang w:val="en-US"/>
              </w:rPr>
              <w:t xml:space="preserve">To: </w:t>
            </w:r>
            <w:r w:rsidR="00E44062">
              <w:rPr>
                <w:rFonts w:asciiTheme="minorHAnsi" w:hAnsiTheme="minorHAnsi"/>
                <w:color w:val="auto"/>
                <w:sz w:val="22"/>
                <w:szCs w:val="22"/>
                <w:lang w:val="en-US"/>
              </w:rPr>
              <w:t>16</w:t>
            </w:r>
            <w:r w:rsidRPr="008C09CC">
              <w:rPr>
                <w:rFonts w:asciiTheme="minorHAnsi" w:hAnsiTheme="minorHAnsi"/>
                <w:color w:val="auto"/>
                <w:sz w:val="22"/>
                <w:szCs w:val="22"/>
                <w:lang w:val="en-US"/>
              </w:rPr>
              <w:t>/0</w:t>
            </w:r>
            <w:r w:rsidR="00E44062">
              <w:rPr>
                <w:rFonts w:asciiTheme="minorHAnsi" w:hAnsiTheme="minorHAnsi"/>
                <w:color w:val="auto"/>
                <w:sz w:val="22"/>
                <w:szCs w:val="22"/>
                <w:lang w:val="en-US"/>
              </w:rPr>
              <w:t>5</w:t>
            </w:r>
            <w:r w:rsidRPr="008C09CC">
              <w:rPr>
                <w:rFonts w:asciiTheme="minorHAnsi" w:hAnsiTheme="minorHAnsi"/>
                <w:color w:val="auto"/>
                <w:sz w:val="22"/>
                <w:szCs w:val="22"/>
                <w:lang w:val="en-US"/>
              </w:rPr>
              <w:t>/201</w:t>
            </w:r>
            <w:r w:rsidR="00E44062">
              <w:rPr>
                <w:rFonts w:asciiTheme="minorHAnsi" w:hAnsiTheme="minorHAnsi"/>
                <w:color w:val="auto"/>
                <w:sz w:val="22"/>
                <w:szCs w:val="22"/>
                <w:lang w:val="en-US"/>
              </w:rPr>
              <w:t>3</w:t>
            </w:r>
          </w:p>
        </w:tc>
        <w:tc>
          <w:tcPr>
            <w:tcW w:w="2431" w:type="pct"/>
            <w:gridSpan w:val="2"/>
          </w:tcPr>
          <w:p w:rsidR="00F31ECC" w:rsidRPr="008C09CC" w:rsidRDefault="00F31ECC" w:rsidP="00E44062">
            <w:pPr>
              <w:rPr>
                <w:rFonts w:asciiTheme="minorHAnsi" w:hAnsiTheme="minorHAnsi"/>
                <w:color w:val="auto"/>
                <w:lang w:val="en-US"/>
              </w:rPr>
            </w:pPr>
            <w:r w:rsidRPr="008C09CC">
              <w:rPr>
                <w:rFonts w:asciiTheme="minorHAnsi" w:hAnsiTheme="minorHAnsi"/>
                <w:b/>
                <w:color w:val="auto"/>
                <w:sz w:val="22"/>
                <w:szCs w:val="22"/>
                <w:lang w:val="en-US"/>
              </w:rPr>
              <w:t xml:space="preserve">Key Counterpart (s): </w:t>
            </w:r>
            <w:proofErr w:type="spellStart"/>
            <w:r w:rsidR="00FD71A0">
              <w:rPr>
                <w:rFonts w:asciiTheme="minorHAnsi" w:hAnsiTheme="minorHAnsi"/>
                <w:color w:val="auto"/>
                <w:sz w:val="22"/>
                <w:szCs w:val="22"/>
                <w:lang w:val="en-US"/>
              </w:rPr>
              <w:t>Projet</w:t>
            </w:r>
            <w:proofErr w:type="spellEnd"/>
            <w:r w:rsidR="00FD71A0">
              <w:rPr>
                <w:rFonts w:asciiTheme="minorHAnsi" w:hAnsiTheme="minorHAnsi"/>
                <w:color w:val="auto"/>
                <w:sz w:val="22"/>
                <w:szCs w:val="22"/>
                <w:lang w:val="en-US"/>
              </w:rPr>
              <w:t xml:space="preserve"> PTFM</w:t>
            </w:r>
            <w:r>
              <w:rPr>
                <w:rFonts w:asciiTheme="minorHAnsi" w:hAnsiTheme="minorHAnsi"/>
                <w:color w:val="auto"/>
                <w:sz w:val="22"/>
                <w:szCs w:val="22"/>
                <w:lang w:val="en-US"/>
              </w:rPr>
              <w:t xml:space="preserve"> </w:t>
            </w:r>
          </w:p>
        </w:tc>
      </w:tr>
      <w:tr w:rsidR="00F31ECC" w:rsidRPr="008C09CC" w:rsidTr="00464DFE">
        <w:tc>
          <w:tcPr>
            <w:tcW w:w="5000" w:type="pct"/>
            <w:gridSpan w:val="4"/>
          </w:tcPr>
          <w:p w:rsidR="00F31ECC" w:rsidRPr="008C09CC" w:rsidRDefault="00F31ECC" w:rsidP="00464DFE">
            <w:pPr>
              <w:rPr>
                <w:rFonts w:asciiTheme="minorHAnsi" w:hAnsiTheme="minorHAnsi"/>
                <w:color w:val="auto"/>
                <w:lang w:val="en-US"/>
              </w:rPr>
            </w:pPr>
            <w:r w:rsidRPr="008C09CC">
              <w:rPr>
                <w:rFonts w:asciiTheme="minorHAnsi" w:hAnsiTheme="minorHAnsi"/>
                <w:b/>
                <w:color w:val="auto"/>
                <w:sz w:val="22"/>
                <w:szCs w:val="22"/>
                <w:lang w:val="en-US"/>
              </w:rPr>
              <w:t>Purpose/Objective of Mission/Meeting:</w:t>
            </w:r>
          </w:p>
          <w:p w:rsidR="00F31ECC" w:rsidRPr="00E44062" w:rsidRDefault="00F31ECC" w:rsidP="00F31ECC">
            <w:pPr>
              <w:pStyle w:val="Paragraphedeliste"/>
              <w:numPr>
                <w:ilvl w:val="0"/>
                <w:numId w:val="2"/>
              </w:numPr>
              <w:jc w:val="both"/>
              <w:rPr>
                <w:rStyle w:val="EmailStyle37"/>
                <w:rFonts w:asciiTheme="minorHAnsi" w:hAnsiTheme="minorHAnsi"/>
              </w:rPr>
            </w:pPr>
            <w:r w:rsidRPr="001C4336">
              <w:rPr>
                <w:rStyle w:val="EmailStyle37"/>
                <w:rFonts w:asciiTheme="minorHAnsi" w:hAnsiTheme="minorHAnsi"/>
                <w:sz w:val="22"/>
                <w:szCs w:val="22"/>
              </w:rPr>
              <w:t xml:space="preserve">Visiter les réalisations du projet </w:t>
            </w:r>
            <w:r w:rsidR="00E44062">
              <w:rPr>
                <w:rStyle w:val="EmailStyle37"/>
                <w:rFonts w:asciiTheme="minorHAnsi" w:hAnsiTheme="minorHAnsi"/>
                <w:sz w:val="22"/>
                <w:szCs w:val="22"/>
              </w:rPr>
              <w:t>PTFM</w:t>
            </w:r>
          </w:p>
          <w:p w:rsidR="00B645AD" w:rsidRPr="00B645AD" w:rsidRDefault="00E44062" w:rsidP="00E44062">
            <w:pPr>
              <w:pStyle w:val="Paragraphedeliste"/>
              <w:numPr>
                <w:ilvl w:val="0"/>
                <w:numId w:val="2"/>
              </w:numPr>
              <w:jc w:val="both"/>
              <w:rPr>
                <w:rFonts w:asciiTheme="minorHAnsi" w:hAnsiTheme="minorHAnsi"/>
                <w:color w:val="auto"/>
              </w:rPr>
            </w:pPr>
            <w:r>
              <w:rPr>
                <w:rFonts w:asciiTheme="minorHAnsi" w:hAnsiTheme="minorHAnsi"/>
                <w:sz w:val="22"/>
                <w:szCs w:val="22"/>
              </w:rPr>
              <w:t xml:space="preserve">Se rendre compte du </w:t>
            </w:r>
            <w:r w:rsidR="00F31ECC" w:rsidRPr="008C09CC">
              <w:rPr>
                <w:rFonts w:asciiTheme="minorHAnsi" w:hAnsiTheme="minorHAnsi"/>
                <w:sz w:val="22"/>
                <w:szCs w:val="22"/>
              </w:rPr>
              <w:t>niveau d’implication des populations et la qu</w:t>
            </w:r>
            <w:r>
              <w:rPr>
                <w:rFonts w:asciiTheme="minorHAnsi" w:hAnsiTheme="minorHAnsi"/>
                <w:sz w:val="22"/>
                <w:szCs w:val="22"/>
              </w:rPr>
              <w:t>alité de leadership des femmes </w:t>
            </w:r>
          </w:p>
          <w:p w:rsidR="00F31ECC" w:rsidRPr="00275927" w:rsidRDefault="00B645AD" w:rsidP="00B645AD">
            <w:pPr>
              <w:pStyle w:val="Paragraphedeliste"/>
              <w:numPr>
                <w:ilvl w:val="0"/>
                <w:numId w:val="2"/>
              </w:numPr>
              <w:jc w:val="both"/>
              <w:rPr>
                <w:rStyle w:val="EmailStyle37"/>
                <w:rFonts w:asciiTheme="minorHAnsi" w:hAnsiTheme="minorHAnsi"/>
                <w:color w:val="auto"/>
              </w:rPr>
            </w:pPr>
            <w:r>
              <w:rPr>
                <w:rStyle w:val="EmailStyle37"/>
                <w:rFonts w:asciiTheme="minorHAnsi" w:hAnsiTheme="minorHAnsi"/>
                <w:sz w:val="22"/>
                <w:szCs w:val="22"/>
              </w:rPr>
              <w:t>Identification des perspectives de développement, besoins d’appui à la consolidation des acquis</w:t>
            </w:r>
          </w:p>
          <w:p w:rsidR="00275927" w:rsidRPr="00B7155D" w:rsidRDefault="00275927" w:rsidP="00B645AD">
            <w:pPr>
              <w:pStyle w:val="Paragraphedeliste"/>
              <w:numPr>
                <w:ilvl w:val="0"/>
                <w:numId w:val="2"/>
              </w:numPr>
              <w:jc w:val="both"/>
              <w:rPr>
                <w:rFonts w:asciiTheme="minorHAnsi" w:hAnsiTheme="minorHAnsi"/>
                <w:color w:val="auto"/>
              </w:rPr>
            </w:pPr>
            <w:r w:rsidRPr="00B7155D">
              <w:rPr>
                <w:rStyle w:val="EmailStyle37"/>
                <w:rFonts w:asciiTheme="minorHAnsi" w:hAnsiTheme="minorHAnsi"/>
                <w:sz w:val="22"/>
                <w:szCs w:val="22"/>
              </w:rPr>
              <w:t>Visibilité du projet</w:t>
            </w:r>
          </w:p>
        </w:tc>
      </w:tr>
      <w:tr w:rsidR="00F31ECC" w:rsidRPr="008C09CC" w:rsidTr="00464DFE">
        <w:tc>
          <w:tcPr>
            <w:tcW w:w="5000" w:type="pct"/>
            <w:gridSpan w:val="4"/>
          </w:tcPr>
          <w:p w:rsidR="00F31ECC" w:rsidRPr="001D4EBF" w:rsidRDefault="00F31ECC" w:rsidP="00464DFE">
            <w:pPr>
              <w:jc w:val="both"/>
              <w:rPr>
                <w:rFonts w:asciiTheme="minorHAnsi" w:hAnsiTheme="minorHAnsi"/>
                <w:b/>
                <w:color w:val="auto"/>
                <w:lang w:val="en-US"/>
              </w:rPr>
            </w:pPr>
            <w:r w:rsidRPr="001D4EBF">
              <w:rPr>
                <w:rFonts w:asciiTheme="minorHAnsi" w:hAnsiTheme="minorHAnsi"/>
                <w:b/>
                <w:color w:val="auto"/>
                <w:sz w:val="22"/>
                <w:szCs w:val="22"/>
                <w:lang w:val="en-US"/>
              </w:rPr>
              <w:t>Summary Analysis of Mission/Meeting – Findings or Main Points made:</w:t>
            </w:r>
          </w:p>
          <w:p w:rsidR="00F31ECC" w:rsidRPr="001D4EBF" w:rsidRDefault="00F31ECC" w:rsidP="00464DFE">
            <w:pPr>
              <w:rPr>
                <w:rFonts w:asciiTheme="minorHAnsi" w:hAnsiTheme="minorHAnsi"/>
                <w:color w:val="auto"/>
              </w:rPr>
            </w:pPr>
            <w:r w:rsidRPr="001D4EBF">
              <w:rPr>
                <w:rFonts w:asciiTheme="minorHAnsi" w:hAnsiTheme="minorHAnsi"/>
                <w:color w:val="auto"/>
                <w:sz w:val="22"/>
                <w:szCs w:val="22"/>
              </w:rPr>
              <w:t xml:space="preserve">Le Niger a bénéficié de l’allocation de 500 000 </w:t>
            </w:r>
            <w:r w:rsidR="00E44062" w:rsidRPr="001D4EBF">
              <w:rPr>
                <w:rFonts w:asciiTheme="minorHAnsi" w:hAnsiTheme="minorHAnsi"/>
                <w:color w:val="auto"/>
                <w:sz w:val="22"/>
                <w:szCs w:val="22"/>
              </w:rPr>
              <w:t>Euros</w:t>
            </w:r>
            <w:r w:rsidRPr="001D4EBF">
              <w:rPr>
                <w:rFonts w:asciiTheme="minorHAnsi" w:hAnsiTheme="minorHAnsi"/>
                <w:color w:val="auto"/>
                <w:sz w:val="22"/>
                <w:szCs w:val="22"/>
              </w:rPr>
              <w:t xml:space="preserve"> </w:t>
            </w:r>
            <w:r w:rsidRPr="001D4EBF">
              <w:rPr>
                <w:rFonts w:asciiTheme="minorHAnsi" w:hAnsiTheme="minorHAnsi"/>
                <w:bCs/>
                <w:color w:val="auto"/>
                <w:sz w:val="22"/>
                <w:szCs w:val="22"/>
              </w:rPr>
              <w:t>de la Coopération Luxembourgeoise</w:t>
            </w:r>
            <w:r w:rsidRPr="001D4EBF">
              <w:rPr>
                <w:rFonts w:asciiTheme="minorHAnsi" w:hAnsiTheme="minorHAnsi"/>
                <w:color w:val="auto"/>
                <w:sz w:val="22"/>
                <w:szCs w:val="22"/>
              </w:rPr>
              <w:t xml:space="preserve"> dans le cadre du projet pilote de développement des PTFM qui a démarré ses activités au mois de septembre 2011. Actuellement le Niger compte 40 PTFM </w:t>
            </w:r>
            <w:r w:rsidR="001D4EBF" w:rsidRPr="001D4EBF">
              <w:rPr>
                <w:rFonts w:asciiTheme="minorHAnsi" w:hAnsiTheme="minorHAnsi"/>
                <w:color w:val="auto"/>
                <w:sz w:val="22"/>
                <w:szCs w:val="22"/>
              </w:rPr>
              <w:t>installées.</w:t>
            </w:r>
          </w:p>
          <w:p w:rsidR="00F31ECC" w:rsidRPr="001D4EBF" w:rsidRDefault="00F31ECC" w:rsidP="00464DFE">
            <w:pPr>
              <w:rPr>
                <w:rFonts w:asciiTheme="minorHAnsi" w:hAnsiTheme="minorHAnsi"/>
                <w:color w:val="auto"/>
              </w:rPr>
            </w:pPr>
          </w:p>
          <w:p w:rsidR="00F31ECC" w:rsidRDefault="00F31ECC" w:rsidP="001E1DAC">
            <w:pPr>
              <w:jc w:val="both"/>
              <w:rPr>
                <w:rFonts w:ascii="Calibri" w:hAnsi="Calibri"/>
                <w:color w:val="auto"/>
                <w:lang w:val="fr-FR"/>
              </w:rPr>
            </w:pPr>
            <w:r w:rsidRPr="00C6205B">
              <w:rPr>
                <w:rFonts w:asciiTheme="minorHAnsi" w:hAnsiTheme="minorHAnsi"/>
                <w:color w:val="auto"/>
                <w:sz w:val="22"/>
                <w:szCs w:val="22"/>
              </w:rPr>
              <w:t>La mission conjointe du</w:t>
            </w:r>
            <w:r w:rsidR="001D4EBF" w:rsidRPr="00C6205B">
              <w:rPr>
                <w:rFonts w:asciiTheme="minorHAnsi" w:hAnsiTheme="minorHAnsi"/>
                <w:color w:val="auto"/>
                <w:sz w:val="22"/>
                <w:szCs w:val="22"/>
              </w:rPr>
              <w:t xml:space="preserve"> PREP,</w:t>
            </w:r>
            <w:r w:rsidRPr="00C6205B">
              <w:rPr>
                <w:rFonts w:asciiTheme="minorHAnsi" w:hAnsiTheme="minorHAnsi"/>
                <w:color w:val="auto"/>
                <w:sz w:val="22"/>
                <w:szCs w:val="22"/>
              </w:rPr>
              <w:t xml:space="preserve"> PNUD</w:t>
            </w:r>
            <w:r w:rsidR="001D4EBF" w:rsidRPr="00C6205B">
              <w:rPr>
                <w:rFonts w:asciiTheme="minorHAnsi" w:hAnsiTheme="minorHAnsi"/>
                <w:color w:val="auto"/>
                <w:sz w:val="22"/>
                <w:szCs w:val="22"/>
              </w:rPr>
              <w:t xml:space="preserve"> Niger</w:t>
            </w:r>
            <w:r w:rsidRPr="00C6205B">
              <w:rPr>
                <w:rFonts w:asciiTheme="minorHAnsi" w:hAnsiTheme="minorHAnsi"/>
                <w:color w:val="auto"/>
                <w:sz w:val="22"/>
                <w:szCs w:val="22"/>
              </w:rPr>
              <w:t xml:space="preserve"> et l’équipe du Projet de développement de PTFM, dans la région de </w:t>
            </w:r>
            <w:r w:rsidR="001D4EBF" w:rsidRPr="00C6205B">
              <w:rPr>
                <w:rFonts w:asciiTheme="minorHAnsi" w:hAnsiTheme="minorHAnsi"/>
                <w:color w:val="auto"/>
                <w:sz w:val="22"/>
                <w:szCs w:val="22"/>
              </w:rPr>
              <w:t>Tillabéry</w:t>
            </w:r>
            <w:r w:rsidR="00FD71A0" w:rsidRPr="00C6205B">
              <w:rPr>
                <w:rFonts w:asciiTheme="minorHAnsi" w:hAnsiTheme="minorHAnsi"/>
                <w:color w:val="auto"/>
                <w:sz w:val="22"/>
                <w:szCs w:val="22"/>
              </w:rPr>
              <w:t>, à Téra</w:t>
            </w:r>
            <w:r w:rsidRPr="00C6205B">
              <w:rPr>
                <w:rFonts w:asciiTheme="minorHAnsi" w:hAnsiTheme="minorHAnsi"/>
                <w:color w:val="auto"/>
                <w:sz w:val="22"/>
                <w:szCs w:val="22"/>
              </w:rPr>
              <w:t xml:space="preserve"> a constaté ce qui suit :</w:t>
            </w:r>
            <w:r w:rsidR="001D4EBF" w:rsidRPr="00C6205B">
              <w:rPr>
                <w:rFonts w:ascii="Calibri" w:hAnsi="Calibri"/>
                <w:color w:val="auto"/>
                <w:sz w:val="22"/>
                <w:szCs w:val="22"/>
                <w:lang w:val="fr-FR"/>
              </w:rPr>
              <w:t xml:space="preserve"> </w:t>
            </w:r>
            <w:r w:rsidR="00FD71A0" w:rsidRPr="00C6205B">
              <w:rPr>
                <w:rFonts w:ascii="Calibri" w:hAnsi="Calibri"/>
                <w:color w:val="auto"/>
                <w:sz w:val="22"/>
                <w:szCs w:val="22"/>
                <w:lang w:val="fr-FR"/>
              </w:rPr>
              <w:t>Les deux PTFM visitées sont en bonne marche,</w:t>
            </w:r>
            <w:r w:rsidR="001D4EBF" w:rsidRPr="00C6205B">
              <w:rPr>
                <w:rFonts w:ascii="Calibri" w:hAnsi="Calibri"/>
                <w:color w:val="auto"/>
                <w:sz w:val="22"/>
                <w:szCs w:val="22"/>
                <w:lang w:val="fr-FR"/>
              </w:rPr>
              <w:t xml:space="preserve"> sont complétés, à l’exception d’un seul</w:t>
            </w:r>
            <w:r w:rsidR="00FD71A0" w:rsidRPr="00C6205B">
              <w:rPr>
                <w:rFonts w:ascii="Calibri" w:hAnsi="Calibri"/>
                <w:color w:val="auto"/>
                <w:sz w:val="22"/>
                <w:szCs w:val="22"/>
                <w:lang w:val="fr-FR"/>
              </w:rPr>
              <w:t xml:space="preserve"> module</w:t>
            </w:r>
            <w:r w:rsidR="001D4EBF" w:rsidRPr="00C6205B">
              <w:rPr>
                <w:rFonts w:ascii="Calibri" w:hAnsi="Calibri"/>
                <w:color w:val="auto"/>
                <w:sz w:val="22"/>
                <w:szCs w:val="22"/>
                <w:lang w:val="fr-FR"/>
              </w:rPr>
              <w:t xml:space="preserve"> portant </w:t>
            </w:r>
            <w:r w:rsidR="009E40CD" w:rsidRPr="00C6205B">
              <w:rPr>
                <w:rFonts w:ascii="Calibri" w:hAnsi="Calibri"/>
                <w:color w:val="auto"/>
                <w:sz w:val="22"/>
                <w:szCs w:val="22"/>
                <w:lang w:val="fr-FR"/>
              </w:rPr>
              <w:t xml:space="preserve">sur </w:t>
            </w:r>
            <w:r w:rsidR="001D4EBF" w:rsidRPr="00C6205B">
              <w:rPr>
                <w:rFonts w:ascii="Calibri" w:hAnsi="Calibri"/>
                <w:color w:val="auto"/>
                <w:sz w:val="22"/>
                <w:szCs w:val="22"/>
                <w:lang w:val="fr-FR"/>
              </w:rPr>
              <w:t>des activités génératrices de revenus - AGR. L’ONG Vie</w:t>
            </w:r>
            <w:r w:rsidR="009E40CD" w:rsidRPr="00C6205B">
              <w:rPr>
                <w:rFonts w:ascii="Calibri" w:hAnsi="Calibri"/>
                <w:color w:val="auto"/>
                <w:sz w:val="22"/>
                <w:szCs w:val="22"/>
                <w:lang w:val="fr-FR"/>
              </w:rPr>
              <w:t xml:space="preserve"> Kandebela</w:t>
            </w:r>
            <w:r w:rsidR="001D4EBF" w:rsidRPr="00C6205B">
              <w:rPr>
                <w:rFonts w:ascii="Calibri" w:hAnsi="Calibri"/>
                <w:color w:val="auto"/>
                <w:sz w:val="22"/>
                <w:szCs w:val="22"/>
                <w:lang w:val="fr-FR"/>
              </w:rPr>
              <w:t xml:space="preserve"> est en charge de l’alphabétisation et de la formation en gestion des bénéficiaires notamment les femmes membres des groupements et des comités féminins de gestion. Il leur est revenu également de conduire les études de faisabilité dont le contrôle de qualité est assuré par la coordination du projet. La commune de Téra a désigné un point focal pour les activités de PTFM dans leur ressort territorial.</w:t>
            </w:r>
            <w:r w:rsidR="001D4EBF" w:rsidRPr="00C6205B">
              <w:rPr>
                <w:rFonts w:ascii="Calibri" w:hAnsi="Calibri"/>
                <w:color w:val="4F81BD"/>
                <w:sz w:val="22"/>
                <w:szCs w:val="22"/>
                <w:lang w:val="fr-FR"/>
              </w:rPr>
              <w:t xml:space="preserve"> </w:t>
            </w:r>
            <w:r w:rsidR="001D4EBF" w:rsidRPr="00C6205B">
              <w:rPr>
                <w:rFonts w:ascii="Calibri" w:hAnsi="Calibri"/>
                <w:color w:val="auto"/>
                <w:sz w:val="22"/>
                <w:szCs w:val="22"/>
                <w:lang w:val="fr-FR"/>
              </w:rPr>
              <w:t>Ces PTFM sont opérées et gérées par les femmes elles-mêmes et avec aisance et familiarité dans les villages visités par la mission.</w:t>
            </w:r>
            <w:r w:rsidR="00EC7452" w:rsidRPr="00C6205B">
              <w:rPr>
                <w:rFonts w:ascii="Calibri" w:hAnsi="Calibri"/>
                <w:color w:val="auto"/>
                <w:sz w:val="22"/>
                <w:szCs w:val="22"/>
                <w:lang w:val="fr-FR"/>
              </w:rPr>
              <w:t xml:space="preserve"> Les hommes des villages les appuient pour couvrir le coup de services PTFM.</w:t>
            </w:r>
            <w:r w:rsidR="001D4EBF" w:rsidRPr="00C6205B">
              <w:rPr>
                <w:rFonts w:ascii="Calibri" w:hAnsi="Calibri"/>
                <w:color w:val="4F81BD"/>
                <w:sz w:val="22"/>
                <w:szCs w:val="22"/>
                <w:lang w:val="fr-FR"/>
              </w:rPr>
              <w:t xml:space="preserve"> </w:t>
            </w:r>
            <w:r w:rsidR="001D4EBF" w:rsidRPr="00C6205B">
              <w:rPr>
                <w:rFonts w:ascii="Calibri" w:hAnsi="Calibri"/>
                <w:color w:val="auto"/>
                <w:sz w:val="22"/>
                <w:szCs w:val="22"/>
                <w:lang w:val="fr-FR"/>
              </w:rPr>
              <w:t>Les membres du CFG remplissent les fiches de données afin de permettre une collecte et une remontée des données d’exploitation de chaque PTFM au niveau de la coordination du projet.</w:t>
            </w:r>
          </w:p>
          <w:p w:rsidR="00AD73C6" w:rsidRPr="00C6205B" w:rsidRDefault="00AD73C6" w:rsidP="001E1DAC">
            <w:pPr>
              <w:jc w:val="both"/>
              <w:rPr>
                <w:rFonts w:ascii="Calibri" w:hAnsi="Calibri"/>
                <w:color w:val="auto"/>
                <w:lang w:val="fr-FR"/>
              </w:rPr>
            </w:pPr>
            <w:r>
              <w:rPr>
                <w:rFonts w:ascii="Calibri" w:hAnsi="Calibri"/>
                <w:color w:val="auto"/>
                <w:sz w:val="22"/>
                <w:szCs w:val="22"/>
                <w:lang w:val="fr-FR"/>
              </w:rPr>
              <w:t xml:space="preserve">Associé à la visite de terrain, le chargé de communication du bureau a effectué des interviews avec les bénéficiaires et mené des entretiens avec les autorités communales. Des articles de presse seront produits en vue de leur publication sur le site et sur d’autres supports (bulletin, site web supplément de journaux). </w:t>
            </w:r>
          </w:p>
          <w:p w:rsidR="009E40CD" w:rsidRPr="00EC7452" w:rsidRDefault="009E40CD" w:rsidP="001D4EBF">
            <w:pPr>
              <w:rPr>
                <w:rFonts w:ascii="Calibri" w:hAnsi="Calibri"/>
                <w:color w:val="auto"/>
                <w:lang w:val="fr-FR"/>
              </w:rPr>
            </w:pPr>
          </w:p>
          <w:p w:rsidR="00F31ECC" w:rsidRPr="001D4EBF" w:rsidRDefault="00F31ECC" w:rsidP="001D4EBF">
            <w:pPr>
              <w:pStyle w:val="Paragraphedeliste"/>
              <w:ind w:left="502"/>
              <w:jc w:val="both"/>
              <w:rPr>
                <w:rFonts w:asciiTheme="minorHAnsi" w:hAnsiTheme="minorHAnsi"/>
                <w:color w:val="auto"/>
              </w:rPr>
            </w:pPr>
          </w:p>
        </w:tc>
      </w:tr>
      <w:tr w:rsidR="00F31ECC" w:rsidRPr="008C09CC" w:rsidTr="00464DFE">
        <w:tc>
          <w:tcPr>
            <w:tcW w:w="3854" w:type="pct"/>
            <w:gridSpan w:val="3"/>
          </w:tcPr>
          <w:p w:rsidR="00F31ECC" w:rsidRPr="008C09CC" w:rsidRDefault="00F31ECC" w:rsidP="00464DFE">
            <w:pPr>
              <w:jc w:val="both"/>
              <w:rPr>
                <w:rFonts w:asciiTheme="minorHAnsi" w:hAnsiTheme="minorHAnsi"/>
                <w:b/>
                <w:color w:val="auto"/>
                <w:lang w:val="en-US"/>
              </w:rPr>
            </w:pPr>
            <w:r w:rsidRPr="008C09CC">
              <w:rPr>
                <w:rFonts w:asciiTheme="minorHAnsi" w:hAnsiTheme="minorHAnsi"/>
                <w:b/>
                <w:color w:val="auto"/>
                <w:sz w:val="22"/>
                <w:szCs w:val="22"/>
                <w:lang w:val="en-US"/>
              </w:rPr>
              <w:t>Recommendations/Follow up Actions to be Taken and by Whom/by When:</w:t>
            </w:r>
          </w:p>
          <w:p w:rsidR="00F31ECC" w:rsidRPr="008C09CC" w:rsidRDefault="00F31ECC" w:rsidP="00464DFE">
            <w:pPr>
              <w:pStyle w:val="Paragraphedeliste"/>
              <w:rPr>
                <w:rFonts w:asciiTheme="minorHAnsi" w:hAnsiTheme="minorHAnsi"/>
                <w:color w:val="auto"/>
                <w:u w:val="single"/>
                <w:lang w:val="en-US"/>
              </w:rPr>
            </w:pPr>
          </w:p>
          <w:p w:rsidR="006D77B8" w:rsidRDefault="003E4029" w:rsidP="00FD71A0">
            <w:pPr>
              <w:pStyle w:val="Paragraphedeliste"/>
              <w:numPr>
                <w:ilvl w:val="0"/>
                <w:numId w:val="6"/>
              </w:numPr>
              <w:jc w:val="both"/>
              <w:rPr>
                <w:rFonts w:ascii="Calibri" w:hAnsi="Calibri"/>
                <w:color w:val="auto"/>
                <w:lang w:val="fr-FR"/>
              </w:rPr>
            </w:pPr>
            <w:r w:rsidRPr="003E4029">
              <w:rPr>
                <w:rFonts w:ascii="Calibri" w:hAnsi="Calibri"/>
                <w:color w:val="auto"/>
                <w:szCs w:val="22"/>
                <w:lang w:val="fr-FR"/>
              </w:rPr>
              <w:t>L</w:t>
            </w:r>
            <w:r w:rsidR="00FD71A0" w:rsidRPr="006D77B8">
              <w:rPr>
                <w:rFonts w:ascii="Calibri" w:hAnsi="Calibri"/>
                <w:color w:val="auto"/>
                <w:szCs w:val="22"/>
                <w:lang w:val="fr-FR"/>
              </w:rPr>
              <w:t>e suivi des PTFM depuis la coordination nationale, acceptable pendant la phase pilote en cours, mais nécessairement à envisager au travers d’opérateurs du niv</w:t>
            </w:r>
            <w:r w:rsidR="006D77B8">
              <w:rPr>
                <w:rFonts w:ascii="Calibri" w:hAnsi="Calibri"/>
                <w:color w:val="auto"/>
                <w:szCs w:val="22"/>
                <w:lang w:val="fr-FR"/>
              </w:rPr>
              <w:t>eau déconcentré ou décentralisé ;</w:t>
            </w:r>
          </w:p>
          <w:p w:rsidR="00FD71A0" w:rsidRPr="006D77B8" w:rsidRDefault="00FD71A0" w:rsidP="00FD71A0">
            <w:pPr>
              <w:pStyle w:val="Paragraphedeliste"/>
              <w:numPr>
                <w:ilvl w:val="0"/>
                <w:numId w:val="6"/>
              </w:numPr>
              <w:jc w:val="both"/>
              <w:rPr>
                <w:rFonts w:ascii="Calibri" w:hAnsi="Calibri"/>
                <w:color w:val="auto"/>
                <w:lang w:val="fr-FR"/>
              </w:rPr>
            </w:pPr>
            <w:r w:rsidRPr="006D77B8">
              <w:rPr>
                <w:rFonts w:ascii="Calibri" w:hAnsi="Calibri"/>
                <w:color w:val="auto"/>
                <w:szCs w:val="22"/>
                <w:lang w:val="fr-FR"/>
              </w:rPr>
              <w:t>La préparation de fiche synoptique ou de monographie</w:t>
            </w:r>
            <w:r w:rsidR="006D77B8">
              <w:rPr>
                <w:rFonts w:ascii="Calibri" w:hAnsi="Calibri"/>
                <w:color w:val="auto"/>
                <w:szCs w:val="22"/>
                <w:lang w:val="fr-FR"/>
              </w:rPr>
              <w:t xml:space="preserve"> de chaque PTFM ou village PTFM ;</w:t>
            </w:r>
          </w:p>
          <w:p w:rsidR="00FD71A0" w:rsidRPr="00FD71A0" w:rsidRDefault="00FD71A0" w:rsidP="00FD71A0">
            <w:pPr>
              <w:pStyle w:val="Paragraphedeliste"/>
              <w:numPr>
                <w:ilvl w:val="0"/>
                <w:numId w:val="6"/>
              </w:numPr>
              <w:jc w:val="both"/>
              <w:rPr>
                <w:rFonts w:ascii="Calibri" w:hAnsi="Calibri"/>
                <w:color w:val="auto"/>
                <w:lang w:val="fr-FR"/>
              </w:rPr>
            </w:pPr>
            <w:r w:rsidRPr="00FD71A0">
              <w:rPr>
                <w:rFonts w:ascii="Calibri" w:hAnsi="Calibri"/>
                <w:color w:val="auto"/>
                <w:szCs w:val="22"/>
                <w:lang w:val="fr-FR"/>
              </w:rPr>
              <w:t>La conduite d’auto-évaluation des PTFM déjà installées (résultats quantitatifs et qualitatifs, forces et faiblesses, solutions, etc.), de l’unité de coordination, des ONG et acteurs privés partenaires, dans le sens de la préparation de l’évaluation externe de la phase pilote ;</w:t>
            </w:r>
          </w:p>
          <w:p w:rsidR="00F31ECC" w:rsidRDefault="00FD71A0" w:rsidP="00FD71A0">
            <w:pPr>
              <w:numPr>
                <w:ilvl w:val="0"/>
                <w:numId w:val="6"/>
              </w:numPr>
              <w:jc w:val="both"/>
              <w:rPr>
                <w:rFonts w:asciiTheme="minorHAnsi" w:hAnsiTheme="minorHAnsi"/>
                <w:color w:val="auto"/>
              </w:rPr>
            </w:pPr>
            <w:r w:rsidRPr="00FD71A0">
              <w:rPr>
                <w:rFonts w:ascii="Calibri" w:hAnsi="Calibri"/>
                <w:color w:val="auto"/>
                <w:szCs w:val="22"/>
                <w:lang w:val="fr-FR"/>
              </w:rPr>
              <w:t>L’organisation de visites de PTFM en faveur des autorités centrales et du management du PNUD ainsi que de partenaires actifs et potentiels du projet PTFM.</w:t>
            </w:r>
          </w:p>
        </w:tc>
        <w:tc>
          <w:tcPr>
            <w:tcW w:w="1146" w:type="pct"/>
          </w:tcPr>
          <w:p w:rsidR="00F31ECC" w:rsidRPr="008C09CC" w:rsidRDefault="00F31ECC" w:rsidP="00464DFE">
            <w:pPr>
              <w:rPr>
                <w:rFonts w:asciiTheme="minorHAnsi" w:hAnsiTheme="minorHAnsi"/>
                <w:b/>
                <w:color w:val="auto"/>
                <w:lang w:val="fr-FR"/>
              </w:rPr>
            </w:pPr>
            <w:r w:rsidRPr="008C09CC">
              <w:rPr>
                <w:rFonts w:asciiTheme="minorHAnsi" w:hAnsiTheme="minorHAnsi"/>
                <w:b/>
                <w:color w:val="auto"/>
                <w:sz w:val="22"/>
                <w:szCs w:val="22"/>
                <w:lang w:val="fr-FR"/>
              </w:rPr>
              <w:lastRenderedPageBreak/>
              <w:t xml:space="preserve">Distribution (copies </w:t>
            </w:r>
            <w:r w:rsidRPr="008C09CC">
              <w:rPr>
                <w:rFonts w:asciiTheme="minorHAnsi" w:hAnsiTheme="minorHAnsi"/>
                <w:b/>
                <w:color w:val="auto"/>
                <w:sz w:val="22"/>
                <w:szCs w:val="22"/>
                <w:lang w:val="fr-FR"/>
              </w:rPr>
              <w:lastRenderedPageBreak/>
              <w:t xml:space="preserve">to): </w:t>
            </w:r>
          </w:p>
          <w:p w:rsidR="00F31ECC" w:rsidRPr="008C09CC" w:rsidRDefault="00F31ECC" w:rsidP="00464DFE">
            <w:pPr>
              <w:rPr>
                <w:rFonts w:asciiTheme="minorHAnsi" w:hAnsiTheme="minorHAnsi"/>
                <w:b/>
                <w:color w:val="auto"/>
                <w:lang w:val="fr-FR"/>
              </w:rPr>
            </w:pPr>
          </w:p>
          <w:p w:rsidR="00F31ECC" w:rsidRPr="00242F88" w:rsidRDefault="00F31ECC" w:rsidP="00F31ECC">
            <w:pPr>
              <w:pStyle w:val="Paragraphedeliste"/>
              <w:numPr>
                <w:ilvl w:val="0"/>
                <w:numId w:val="1"/>
              </w:numPr>
              <w:rPr>
                <w:rFonts w:asciiTheme="minorHAnsi" w:hAnsiTheme="minorHAnsi"/>
                <w:color w:val="auto"/>
                <w:lang w:val="fr-FR"/>
              </w:rPr>
            </w:pPr>
            <w:r w:rsidRPr="008C09CC">
              <w:rPr>
                <w:rFonts w:asciiTheme="minorHAnsi" w:hAnsiTheme="minorHAnsi"/>
                <w:color w:val="auto"/>
                <w:sz w:val="22"/>
                <w:szCs w:val="22"/>
                <w:lang w:val="fr-FR"/>
              </w:rPr>
              <w:t>Victor Womitso – DRRP</w:t>
            </w:r>
          </w:p>
          <w:p w:rsidR="00242F88" w:rsidRPr="008C09CC" w:rsidRDefault="00242F88" w:rsidP="00F31ECC">
            <w:pPr>
              <w:pStyle w:val="Paragraphedeliste"/>
              <w:numPr>
                <w:ilvl w:val="0"/>
                <w:numId w:val="1"/>
              </w:numPr>
              <w:rPr>
                <w:rFonts w:asciiTheme="minorHAnsi" w:hAnsiTheme="minorHAnsi"/>
                <w:color w:val="auto"/>
                <w:lang w:val="fr-FR"/>
              </w:rPr>
            </w:pPr>
            <w:r>
              <w:rPr>
                <w:rFonts w:asciiTheme="minorHAnsi" w:hAnsiTheme="minorHAnsi"/>
                <w:color w:val="auto"/>
                <w:sz w:val="22"/>
                <w:szCs w:val="22"/>
                <w:lang w:val="fr-FR"/>
              </w:rPr>
              <w:t>Mansour Ndiaye</w:t>
            </w:r>
          </w:p>
          <w:p w:rsidR="00F31ECC" w:rsidRPr="001A7E75" w:rsidRDefault="00F31ECC" w:rsidP="00F31ECC">
            <w:pPr>
              <w:pStyle w:val="Paragraphedeliste"/>
              <w:numPr>
                <w:ilvl w:val="0"/>
                <w:numId w:val="1"/>
              </w:numPr>
              <w:rPr>
                <w:rFonts w:asciiTheme="minorHAnsi" w:hAnsiTheme="minorHAnsi"/>
                <w:color w:val="auto"/>
                <w:lang w:val="fr-FR"/>
              </w:rPr>
            </w:pPr>
            <w:r w:rsidRPr="001A7E75">
              <w:rPr>
                <w:rFonts w:asciiTheme="minorHAnsi" w:hAnsiTheme="minorHAnsi"/>
                <w:color w:val="auto"/>
                <w:sz w:val="22"/>
                <w:szCs w:val="22"/>
                <w:lang w:val="fr-FR"/>
              </w:rPr>
              <w:t xml:space="preserve">Laoualy Ada – ARR(P) </w:t>
            </w:r>
          </w:p>
          <w:p w:rsidR="00F31ECC" w:rsidRPr="00242F88" w:rsidRDefault="00F31ECC" w:rsidP="00242F88">
            <w:pPr>
              <w:pStyle w:val="Paragraphedeliste"/>
              <w:numPr>
                <w:ilvl w:val="0"/>
                <w:numId w:val="1"/>
              </w:numPr>
              <w:rPr>
                <w:rFonts w:asciiTheme="minorHAnsi" w:hAnsiTheme="minorHAnsi"/>
                <w:color w:val="auto"/>
                <w:lang w:val="fr-FR"/>
              </w:rPr>
            </w:pPr>
            <w:r w:rsidRPr="001A7E75">
              <w:rPr>
                <w:rFonts w:asciiTheme="minorHAnsi" w:hAnsiTheme="minorHAnsi"/>
                <w:color w:val="auto"/>
                <w:sz w:val="22"/>
                <w:szCs w:val="22"/>
                <w:lang w:val="fr-FR"/>
              </w:rPr>
              <w:t>Lawali Elhadj Mahamane CP - EE,</w:t>
            </w:r>
            <w:r w:rsidRPr="001A7E75">
              <w:rPr>
                <w:rFonts w:asciiTheme="minorHAnsi" w:hAnsiTheme="minorHAnsi"/>
                <w:sz w:val="22"/>
                <w:szCs w:val="22"/>
              </w:rPr>
              <w:t xml:space="preserve"> </w:t>
            </w:r>
            <w:r w:rsidR="00644281">
              <w:rPr>
                <w:rFonts w:asciiTheme="minorHAnsi" w:hAnsiTheme="minorHAnsi"/>
                <w:sz w:val="22"/>
                <w:szCs w:val="22"/>
              </w:rPr>
              <w:t xml:space="preserve"> </w:t>
            </w:r>
          </w:p>
        </w:tc>
      </w:tr>
    </w:tbl>
    <w:p w:rsidR="00F31ECC" w:rsidRPr="008C09CC" w:rsidRDefault="00F31ECC" w:rsidP="00F31ECC">
      <w:pPr>
        <w:pStyle w:val="ListParagraph1"/>
        <w:spacing w:before="120" w:after="120"/>
        <w:ind w:left="0"/>
        <w:jc w:val="both"/>
        <w:outlineLvl w:val="0"/>
        <w:rPr>
          <w:rFonts w:asciiTheme="minorHAnsi" w:hAnsiTheme="minorHAnsi" w:cs="Arial"/>
          <w:b/>
          <w:bCs/>
          <w:sz w:val="22"/>
          <w:szCs w:val="22"/>
          <w:u w:val="single"/>
        </w:rPr>
      </w:pPr>
    </w:p>
    <w:p w:rsidR="007435D5" w:rsidRDefault="007435D5"/>
    <w:sectPr w:rsidR="007435D5" w:rsidSect="007435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799D"/>
    <w:multiLevelType w:val="hybridMultilevel"/>
    <w:tmpl w:val="BDAE6E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9055D30"/>
    <w:multiLevelType w:val="hybridMultilevel"/>
    <w:tmpl w:val="60C0FFA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A8C7746"/>
    <w:multiLevelType w:val="hybridMultilevel"/>
    <w:tmpl w:val="EC46E4CA"/>
    <w:lvl w:ilvl="0" w:tplc="2BA810CE">
      <w:numFmt w:val="bullet"/>
      <w:lvlText w:val="-"/>
      <w:lvlJc w:val="left"/>
      <w:pPr>
        <w:ind w:left="720" w:hanging="360"/>
      </w:pPr>
      <w:rPr>
        <w:rFonts w:ascii="Calibri" w:eastAsia="Times New Roman" w:hAnsi="Calibri" w:cs="Arial" w:hint="default"/>
        <w:color w:val="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AB3EC4"/>
    <w:multiLevelType w:val="hybridMultilevel"/>
    <w:tmpl w:val="1CE249D8"/>
    <w:lvl w:ilvl="0" w:tplc="040C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561B185F"/>
    <w:multiLevelType w:val="hybridMultilevel"/>
    <w:tmpl w:val="F3080272"/>
    <w:lvl w:ilvl="0" w:tplc="F410CD46">
      <w:numFmt w:val="bullet"/>
      <w:lvlText w:val="-"/>
      <w:lvlJc w:val="left"/>
      <w:pPr>
        <w:ind w:left="360" w:hanging="360"/>
      </w:pPr>
      <w:rPr>
        <w:rFonts w:ascii="Georgia" w:eastAsia="Times" w:hAnsi="Georg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36705BC"/>
    <w:multiLevelType w:val="hybridMultilevel"/>
    <w:tmpl w:val="B3E84AA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F31ECC"/>
    <w:rsid w:val="00086716"/>
    <w:rsid w:val="001A7E75"/>
    <w:rsid w:val="001D4EBF"/>
    <w:rsid w:val="001E1DAC"/>
    <w:rsid w:val="00242F88"/>
    <w:rsid w:val="00275927"/>
    <w:rsid w:val="003719F4"/>
    <w:rsid w:val="003E4029"/>
    <w:rsid w:val="00644281"/>
    <w:rsid w:val="006D77B8"/>
    <w:rsid w:val="006E2DBC"/>
    <w:rsid w:val="00740BE8"/>
    <w:rsid w:val="007435D5"/>
    <w:rsid w:val="008C7FA1"/>
    <w:rsid w:val="00965B59"/>
    <w:rsid w:val="009E40CD"/>
    <w:rsid w:val="00AD73C6"/>
    <w:rsid w:val="00B645AD"/>
    <w:rsid w:val="00B7155D"/>
    <w:rsid w:val="00B74D96"/>
    <w:rsid w:val="00BA132E"/>
    <w:rsid w:val="00BF6F16"/>
    <w:rsid w:val="00C6205B"/>
    <w:rsid w:val="00E44062"/>
    <w:rsid w:val="00EC7452"/>
    <w:rsid w:val="00F31ECC"/>
    <w:rsid w:val="00FD71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CC"/>
    <w:pPr>
      <w:spacing w:after="0" w:line="240" w:lineRule="auto"/>
    </w:pPr>
    <w:rPr>
      <w:rFonts w:ascii="Arial" w:eastAsia="Times New Roman" w:hAnsi="Arial" w:cs="Arial"/>
      <w:color w:val="000000"/>
      <w:sz w:val="24"/>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31ECC"/>
    <w:pPr>
      <w:ind w:left="720"/>
      <w:contextualSpacing/>
    </w:pPr>
  </w:style>
  <w:style w:type="paragraph" w:customStyle="1" w:styleId="ListParagraph1">
    <w:name w:val="List Paragraph1"/>
    <w:basedOn w:val="Normal"/>
    <w:rsid w:val="00F31ECC"/>
    <w:pPr>
      <w:ind w:left="708"/>
    </w:pPr>
    <w:rPr>
      <w:rFonts w:ascii="Calibri" w:hAnsi="Calibri" w:cs="Calibri"/>
      <w:color w:val="auto"/>
      <w:lang w:val="fr-FR" w:eastAsia="fr-FR"/>
    </w:rPr>
  </w:style>
  <w:style w:type="character" w:customStyle="1" w:styleId="ParagraphedelisteCar">
    <w:name w:val="Paragraphe de liste Car"/>
    <w:link w:val="Paragraphedeliste"/>
    <w:uiPriority w:val="34"/>
    <w:locked/>
    <w:rsid w:val="00F31ECC"/>
    <w:rPr>
      <w:rFonts w:ascii="Arial" w:eastAsia="Times New Roman" w:hAnsi="Arial" w:cs="Arial"/>
      <w:color w:val="000000"/>
      <w:sz w:val="24"/>
      <w:szCs w:val="24"/>
      <w:lang w:val="fr-CA"/>
    </w:rPr>
  </w:style>
  <w:style w:type="character" w:customStyle="1" w:styleId="EmailStyle37">
    <w:name w:val="EmailStyle37"/>
    <w:rsid w:val="00F31ECC"/>
    <w:rPr>
      <w:rFonts w:ascii="Arial" w:hAnsi="Arial" w:cs="Arial" w:hint="default"/>
      <w:color w:val="000000"/>
    </w:rPr>
  </w:style>
  <w:style w:type="paragraph" w:styleId="Textedebulles">
    <w:name w:val="Balloon Text"/>
    <w:basedOn w:val="Normal"/>
    <w:link w:val="TextedebullesCar"/>
    <w:uiPriority w:val="99"/>
    <w:semiHidden/>
    <w:unhideWhenUsed/>
    <w:rsid w:val="00275927"/>
    <w:rPr>
      <w:rFonts w:ascii="Tahoma" w:hAnsi="Tahoma" w:cs="Tahoma"/>
      <w:sz w:val="16"/>
      <w:szCs w:val="16"/>
    </w:rPr>
  </w:style>
  <w:style w:type="character" w:customStyle="1" w:styleId="TextedebullesCar">
    <w:name w:val="Texte de bulles Car"/>
    <w:basedOn w:val="Policepardfaut"/>
    <w:link w:val="Textedebulles"/>
    <w:uiPriority w:val="99"/>
    <w:semiHidden/>
    <w:rsid w:val="00275927"/>
    <w:rPr>
      <w:rFonts w:ascii="Tahoma" w:eastAsia="Times New Roman" w:hAnsi="Tahoma" w:cs="Tahoma"/>
      <w:color w:val="000000"/>
      <w:sz w:val="16"/>
      <w:szCs w:val="16"/>
      <w:lang w:val="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www.beta.undp.org/undp/fr/home.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2014-07-01T17:00:00+00:00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00057147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ATLASPDC-4-19707</_dlc_DocId>
    <_dlc_DocIdUrl xmlns="f1161f5b-24a3-4c2d-bc81-44cb9325e8ee">
      <Url>https://info.undp.org/docs/pdc/_layouts/DocIdRedir.aspx?ID=ATLASPDC-4-19707</Url>
      <Description>ATLASPDC-4-19707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19CA0BD-4C98-407F-B568-F5590C2A5F66}"/>
</file>

<file path=customXml/itemProps2.xml><?xml version="1.0" encoding="utf-8"?>
<ds:datastoreItem xmlns:ds="http://schemas.openxmlformats.org/officeDocument/2006/customXml" ds:itemID="{C6D14359-727B-4EDD-8334-B2633864D61E}"/>
</file>

<file path=customXml/itemProps3.xml><?xml version="1.0" encoding="utf-8"?>
<ds:datastoreItem xmlns:ds="http://schemas.openxmlformats.org/officeDocument/2006/customXml" ds:itemID="{01A8EEE5-E528-4D7E-85B7-5AA479AB7FF2}"/>
</file>

<file path=customXml/itemProps4.xml><?xml version="1.0" encoding="utf-8"?>
<ds:datastoreItem xmlns:ds="http://schemas.openxmlformats.org/officeDocument/2006/customXml" ds:itemID="{AC39BD4C-2BD4-4C74-A0C3-BFE513A9A426}"/>
</file>

<file path=customXml/itemProps5.xml><?xml version="1.0" encoding="utf-8"?>
<ds:datastoreItem xmlns:ds="http://schemas.openxmlformats.org/officeDocument/2006/customXml" ds:itemID="{EC236D48-D7D5-419D-8983-013330C2ADED}"/>
</file>

<file path=docProps/app.xml><?xml version="1.0" encoding="utf-8"?>
<Properties xmlns="http://schemas.openxmlformats.org/officeDocument/2006/extended-properties" xmlns:vt="http://schemas.openxmlformats.org/officeDocument/2006/docPropsVTypes">
  <Template>Normal.dotm</Template>
  <TotalTime>85</TotalTime>
  <Pages>2</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BTOR Suivi</dc:title>
  <dc:subject/>
  <dc:creator>coordin</dc:creator>
  <cp:lastModifiedBy>coordin</cp:lastModifiedBy>
  <cp:revision>3</cp:revision>
  <cp:lastPrinted>2013-05-31T10:27:00Z</cp:lastPrinted>
  <dcterms:created xsi:type="dcterms:W3CDTF">2013-05-31T10:27:00Z</dcterms:created>
  <dcterms:modified xsi:type="dcterms:W3CDTF">2013-05-31T14:37:00Z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b3c851f4-a1e3-4807-80ea-df25f03e8725</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